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D5" w:rsidRDefault="00B10BD5" w:rsidP="00B10BD5">
      <w:r>
        <w:t>In 2018, Rob Sampson was elected by the people of the 16</w:t>
      </w:r>
      <w:r w:rsidRPr="00B10BD5">
        <w:rPr>
          <w:vertAlign w:val="superscript"/>
        </w:rPr>
        <w:t>th</w:t>
      </w:r>
      <w:r>
        <w:t xml:space="preserve"> state Senate District to succeed his friend Joe Markley. He served as the state Representative for the 80</w:t>
      </w:r>
      <w:r w:rsidRPr="00B10BD5">
        <w:rPr>
          <w:vertAlign w:val="superscript"/>
        </w:rPr>
        <w:t>th</w:t>
      </w:r>
      <w:r>
        <w:t xml:space="preserve"> District (Wolcott and parts of Southington)</w:t>
      </w:r>
      <w:r w:rsidR="00B31E6C">
        <w:t xml:space="preserve"> from 2013 to 2018</w:t>
      </w:r>
      <w:r>
        <w:t xml:space="preserve">. </w:t>
      </w:r>
      <w:r w:rsidR="00B31E6C">
        <w:t xml:space="preserve">While in the House, </w:t>
      </w:r>
      <w:r>
        <w:t xml:space="preserve">Rob </w:t>
      </w:r>
      <w:r w:rsidR="00B31E6C">
        <w:t xml:space="preserve">founded </w:t>
      </w:r>
      <w:r>
        <w:t>the Connecticut General Assemb</w:t>
      </w:r>
      <w:r w:rsidR="00B31E6C">
        <w:t>ly’s Conservative Caucus, and served as its first Chairman.</w:t>
      </w:r>
      <w:bookmarkStart w:id="0" w:name="_GoBack"/>
      <w:bookmarkEnd w:id="0"/>
    </w:p>
    <w:p w:rsidR="00B10BD5" w:rsidRDefault="00B10BD5" w:rsidP="00B10BD5"/>
    <w:p w:rsidR="00B10BD5" w:rsidRDefault="00B10BD5" w:rsidP="00B10BD5">
      <w:r>
        <w:t>In 2013, Rob was appointed to the legislature’s bipartisan task for on Gun Violence Prevention and Children’s Safety formed in the wake of the tragedy at Sandy Hook Elementary School in Newtown, CT. Sampson was promoted to Republican Ranking Member of the Insurance &amp; Real Estate Committee for the 2012 session of the General Assembly, the first and only of the 17 freshman state representatives trusted with such responsibility.</w:t>
      </w:r>
    </w:p>
    <w:p w:rsidR="00B10BD5" w:rsidRDefault="00B10BD5" w:rsidP="00B10BD5"/>
    <w:p w:rsidR="00B10BD5" w:rsidRDefault="00B10BD5" w:rsidP="00B10BD5">
      <w:r>
        <w:t>Sampson has proven himself as a leader for several causes, challenging the Malloy administration’s budgets and policies including the early release of violent felons, the forced unionization of child care providers and personal care attendants, and the New Britain to Hartford Busway. He is known as CT’s leading opponent of Obamacare and the leading voice in state government for protecting our second amendment freedoms. He has recently gained remarkable recognition for his expertise in debating Constitutional principles.</w:t>
      </w:r>
    </w:p>
    <w:p w:rsidR="00B10BD5" w:rsidRDefault="00B10BD5" w:rsidP="00B10BD5"/>
    <w:p w:rsidR="00B10BD5" w:rsidRDefault="00B10BD5" w:rsidP="00B10BD5">
      <w:r>
        <w:t>Sampson is unwavering in his defense of conservative ideals. Dedicated to creating a brighter future based on America’s founding principles, Rob’s been a registered Republican since voting for his first time at age 18 in 1988.</w:t>
      </w:r>
    </w:p>
    <w:p w:rsidR="00B10BD5" w:rsidRDefault="00B10BD5" w:rsidP="00B10BD5"/>
    <w:p w:rsidR="00B10BD5" w:rsidRDefault="00B10BD5" w:rsidP="00B10BD5">
      <w:r>
        <w:t>Sampson believes in limited government, personal responsibility and the need for absolute fiscal accountability in government.</w:t>
      </w:r>
    </w:p>
    <w:p w:rsidR="00B10BD5" w:rsidRDefault="00B10BD5" w:rsidP="00B10BD5"/>
    <w:p w:rsidR="004372B2" w:rsidRDefault="00B10BD5" w:rsidP="00B10BD5">
      <w:r>
        <w:t>An avid supporter of the Rights of the Individual and the Constitution, including the 2nd amendment, Rob is a member of the NRA, a gun owner, and is active in the sport.  He became widely recognized throughout our state and beyond in 2013 for his unyielding defense of Constitutional principles and law abiding gun owners.  He received the Legislator of the Year award in 2012 from the Connecticut Citizens Defense League and received the NRA Defender of Freedom award in 2014.</w:t>
      </w:r>
    </w:p>
    <w:sectPr w:rsidR="00437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BD5"/>
    <w:rsid w:val="004372B2"/>
    <w:rsid w:val="00B10BD5"/>
    <w:rsid w:val="00B3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IppolitoA</dc:creator>
  <cp:lastModifiedBy>IppolitoA</cp:lastModifiedBy>
  <cp:revision>1</cp:revision>
  <dcterms:created xsi:type="dcterms:W3CDTF">2019-01-02T15:31:00Z</dcterms:created>
  <dcterms:modified xsi:type="dcterms:W3CDTF">2019-01-02T15:43:00Z</dcterms:modified>
</cp:coreProperties>
</file>